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76876" w14:textId="66A023DB" w:rsidR="00D900B7" w:rsidRPr="00D900B7" w:rsidRDefault="00D900B7" w:rsidP="00D900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D900B7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4F32EAAF" w14:textId="77777777" w:rsidR="00F40A4F" w:rsidRPr="00F40A4F" w:rsidRDefault="00F40A4F" w:rsidP="00F40A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F40A4F">
        <w:rPr>
          <w:rFonts w:ascii="Arial" w:eastAsiaTheme="minorHAnsi" w:hAnsi="Arial" w:cs="Arial"/>
          <w:b/>
          <w:bCs/>
          <w:sz w:val="24"/>
          <w:szCs w:val="24"/>
          <w:lang w:val="ru-KZ"/>
        </w:rPr>
        <w:t>СТРОИТЕЛЬСТВО НЕФТЕПРОВОДА ОТ ДНС УРИХТАУ ДО ЦПНГ</w:t>
      </w:r>
    </w:p>
    <w:p w14:paraId="499C6AD1" w14:textId="77777777" w:rsidR="00F40A4F" w:rsidRDefault="00F40A4F" w:rsidP="00F40A4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F40A4F">
        <w:rPr>
          <w:rFonts w:ascii="Arial" w:eastAsiaTheme="minorHAnsi" w:hAnsi="Arial" w:cs="Arial"/>
          <w:b/>
          <w:bCs/>
          <w:sz w:val="24"/>
          <w:szCs w:val="24"/>
          <w:lang w:val="ru-KZ"/>
        </w:rPr>
        <w:t>АЛИБЕКМОЛА</w:t>
      </w:r>
    </w:p>
    <w:p w14:paraId="74F52FD9" w14:textId="18552A40" w:rsidR="00F85A2E" w:rsidRPr="00A10E7B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5D5A5590" w:rsidR="00085ABD" w:rsidRPr="00A10E7B" w:rsidRDefault="00052311" w:rsidP="00052311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Актобе. Месторождение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 разрабатываемым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месторождением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,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к существующей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площадке ЦПНГ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м.р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- населенный пункт с.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Жаркемер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находится на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расстоянии 5 км к западу от месторождения.</w:t>
      </w:r>
    </w:p>
    <w:p w14:paraId="24932E24" w14:textId="0A20E867" w:rsidR="00F85A2E" w:rsidRPr="00D900B7" w:rsidRDefault="00D900B7" w:rsidP="00D900B7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-</w:t>
      </w:r>
      <w:r w:rsidRPr="00D900B7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D900B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D900B7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22739764" w14:textId="488081AE" w:rsidR="00F40A4F" w:rsidRPr="00F40A4F" w:rsidRDefault="00D900B7" w:rsidP="00D900B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деятельности:</w:t>
      </w:r>
      <w:r w:rsidR="000A2AF1" w:rsidRPr="00D900B7">
        <w:rPr>
          <w:rFonts w:ascii="Arial" w:hAnsi="Arial" w:cs="Arial"/>
          <w:sz w:val="24"/>
          <w:szCs w:val="24"/>
          <w:lang w:val="ru-RU"/>
        </w:rPr>
        <w:t xml:space="preserve"> </w:t>
      </w:r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Данный Рабочий проект «Нефтепровод от ДНС </w:t>
      </w:r>
      <w:proofErr w:type="spellStart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 до ЦПНГ </w:t>
      </w:r>
      <w:proofErr w:type="spellStart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»</w:t>
      </w:r>
      <w:r w:rsidR="00F40A4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предусматривает: строительство нефтепровода с транспортом водонефтяной жидкости</w:t>
      </w:r>
      <w:r w:rsidR="00F40A4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от дожимной насосной станции (ДНС) месторождения </w:t>
      </w:r>
      <w:proofErr w:type="spellStart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 в цех подготовки нефти</w:t>
      </w:r>
      <w:r w:rsidR="00F40A4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и газа (ЦПНГ) месторождения </w:t>
      </w:r>
      <w:proofErr w:type="spellStart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7A808AE9" w14:textId="368C67D5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Трасса проектируемого трубопровода будет проходить параллельно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существующему нефтепроводу, который был построен по ранее разработанному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рабочему проекту «Обустройство нефтяной оторочки месторождения </w:t>
      </w:r>
      <w:proofErr w:type="spell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 при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ОПЭ. Корректировка 2». Очередь 1 – Строительство нефтепровода ДНС-ЦПНГ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 в 2022 году.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Проектом предусматривается строительство следующих объектов:</w:t>
      </w:r>
    </w:p>
    <w:p w14:paraId="305E1012" w14:textId="77777777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площадка камеры запуска СОД на существующей ДНС;</w:t>
      </w:r>
    </w:p>
    <w:p w14:paraId="239B4D18" w14:textId="77777777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площадка подземной дренажной емкости V-8м3 на существующей ДНС;</w:t>
      </w:r>
    </w:p>
    <w:p w14:paraId="6F465056" w14:textId="78E2A812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нефтепровод стеклопластиковый диаметром Ду200мм, протяженностью 26,6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км;</w:t>
      </w:r>
    </w:p>
    <w:p w14:paraId="7784E821" w14:textId="77777777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площадки линейных запорных арматур;</w:t>
      </w:r>
    </w:p>
    <w:p w14:paraId="40CA219D" w14:textId="77777777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площадка камеры приема СОД на существующей площадке ПУН;</w:t>
      </w:r>
    </w:p>
    <w:p w14:paraId="16EC9E15" w14:textId="59447F6E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нефтепровод стальной диаметром Ду200 от существующей площадки ПУН до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существующей площадки МАФ-2, протяженностью 317 м;</w:t>
      </w:r>
    </w:p>
    <w:p w14:paraId="5EAFE6DF" w14:textId="38BFC4DC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точка подключения на существующей площадки МАФ-2 ЦПНГ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месторождения «</w:t>
      </w:r>
      <w:proofErr w:type="spell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».</w:t>
      </w:r>
    </w:p>
    <w:p w14:paraId="39E8CC76" w14:textId="27812B59" w:rsidR="004C3DC0" w:rsidRPr="00A10E7B" w:rsidRDefault="00F40A4F" w:rsidP="00F40A4F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Строительство и ввод в действие проектируемого объекта будет производиться в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условиях непрерывной производственной деятельности предприятия.</w:t>
      </w:r>
    </w:p>
    <w:p w14:paraId="1AD91B56" w14:textId="4A102B91" w:rsidR="00F40A4F" w:rsidRPr="00F40A4F" w:rsidRDefault="00F85A2E" w:rsidP="00D900B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100"/>
      <w:bookmarkEnd w:id="3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5" w:name="z106"/>
      <w:bookmarkEnd w:id="4"/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</w:t>
      </w:r>
    </w:p>
    <w:p w14:paraId="233B54DC" w14:textId="53719F3D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 будут вещества, выделяемые при работе двигателей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строительной техники и транспорта, а также пыль, образуемая при их движении и при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осуществлении земляных работ.</w:t>
      </w:r>
    </w:p>
    <w:p w14:paraId="1A1BF96E" w14:textId="03E0F6A0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Строительная техника и транспорт, которые будут использоваться при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работах, являются основными источниками неорганизованных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выбросов.</w:t>
      </w:r>
    </w:p>
    <w:p w14:paraId="3A574D83" w14:textId="11DD21B8" w:rsidR="00F40A4F" w:rsidRPr="00F40A4F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работающие на дизельном топливе и бензине.</w:t>
      </w:r>
    </w:p>
    <w:p w14:paraId="2A472253" w14:textId="1E36FAD0" w:rsidR="006745A6" w:rsidRPr="006745A6" w:rsidRDefault="00F40A4F" w:rsidP="00F40A4F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Необходимое количество ГСМ (дизельное топливо) при строительстве – 73,46 т.,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бензин 6,56 т.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При сварочных работах будет израсходовано 443,0 кг электродов.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При покраске металлических конструкций будет израсходовано лакокрасочного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материала 336,2 </w:t>
      </w:r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кг.</w:t>
      </w:r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.</w:t>
      </w:r>
      <w:proofErr w:type="gramEnd"/>
    </w:p>
    <w:p w14:paraId="0AE65C99" w14:textId="5B53D101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09"/>
      <w:bookmarkEnd w:id="5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24E69B57" w14:textId="6474FF5A" w:rsidR="00F40A4F" w:rsidRPr="00F40A4F" w:rsidRDefault="00F85A2E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7" w:name="z110"/>
      <w:bookmarkEnd w:id="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тмосферный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воздух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организованных выбросов в период строительно-</w:t>
      </w:r>
      <w:r w:rsidR="00D900B7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F40A4F" w:rsidRPr="00F40A4F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3DE21E10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битумный котел, номер источника 0001; время работы – 2,1 час.</w:t>
      </w:r>
    </w:p>
    <w:p w14:paraId="26A83444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компрессор передвижной, с дизельным двигателем, номер источника 0002;</w:t>
      </w:r>
    </w:p>
    <w:p w14:paraId="28CA851D" w14:textId="77777777" w:rsid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время работы – 357,5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16304E65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электростанции передвижные, 60 кВт, номер источника 0003; время работы –</w:t>
      </w:r>
    </w:p>
    <w:p w14:paraId="563C34A2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188,11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5EBC10AD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сварочный агрегат, с дизельным двигателем, номер источника 0004; время</w:t>
      </w:r>
    </w:p>
    <w:p w14:paraId="6FD8B747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работы – 187,5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час.</w:t>
      </w:r>
    </w:p>
    <w:p w14:paraId="67FC175A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</w:t>
      </w:r>
    </w:p>
    <w:p w14:paraId="4D18BB93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48E0D51D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2062,1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45C83C9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• станки, номер источника 6002; время работы – 178,9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1C38B673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13,4 ч.;</w:t>
      </w:r>
    </w:p>
    <w:p w14:paraId="46BC1A24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газосварочные работы, номер источника 6004; время работы – 52,4 ч.;</w:t>
      </w:r>
    </w:p>
    <w:p w14:paraId="3943B20B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227,7 ч.;</w:t>
      </w:r>
    </w:p>
    <w:p w14:paraId="7512171A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транспортировка пылящих материалов, номер источника 6006; время работы</w:t>
      </w:r>
    </w:p>
    <w:p w14:paraId="520D28BF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159,4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5DE0FB3B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разгрузка пылящих материалов, номер источника 6007; время работы 13,1</w:t>
      </w:r>
    </w:p>
    <w:p w14:paraId="1B12EA17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FAB3E29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• покрасочные работы, номер источника 6008; время работы – 523,6 ч.;</w:t>
      </w:r>
    </w:p>
    <w:p w14:paraId="277C8183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29,8 ч.;</w:t>
      </w:r>
    </w:p>
    <w:p w14:paraId="6E815787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</w:t>
      </w:r>
    </w:p>
    <w:p w14:paraId="7307C72F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работы – 35,0 ч.;</w:t>
      </w:r>
    </w:p>
    <w:p w14:paraId="0C713AB5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• паяльные работы, номер источника 6011; время работы – 6,05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6EE5E321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6012; время работы – 5727,2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04475DBB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• узел пересыпки, номер источника 6013; время работы 40,5 </w:t>
      </w: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40E38269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• ДВС машин и механизмов– номер источника 6014; время работы – 10228</w:t>
      </w:r>
    </w:p>
    <w:p w14:paraId="730EC7D0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маш.час</w:t>
      </w:r>
      <w:proofErr w:type="spellEnd"/>
      <w:proofErr w:type="gramEnd"/>
      <w:r w:rsidRPr="00F40A4F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19147651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В соответствии с п. 17 ст. 202 Экологического Кодекса РК нормативы</w:t>
      </w:r>
    </w:p>
    <w:p w14:paraId="410BCFBA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допустимых выбросов для передвижных источников не устанавливаются.</w:t>
      </w:r>
    </w:p>
    <w:p w14:paraId="7D2CE54A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</w:t>
      </w:r>
    </w:p>
    <w:p w14:paraId="4BD964C7" w14:textId="74E20A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строительно-монтажных работ составляет 18 ед. в том числе: неорганизованных </w:t>
      </w:r>
      <w:r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 xml:space="preserve"> 14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ед., организованных – 4 ед.</w:t>
      </w:r>
    </w:p>
    <w:p w14:paraId="6DFBFE42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</w:t>
      </w:r>
    </w:p>
    <w:p w14:paraId="77560D41" w14:textId="77777777" w:rsidR="00F40A4F" w:rsidRPr="00F40A4F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работ составит: от стационарных источников 5,081119 г/сек или 6,865573552 т/за</w:t>
      </w:r>
    </w:p>
    <w:p w14:paraId="7D6BC8F4" w14:textId="3B476A61" w:rsidR="0068579C" w:rsidRPr="0068579C" w:rsidRDefault="00F40A4F" w:rsidP="00F40A4F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40A4F">
        <w:rPr>
          <w:rFonts w:ascii="Arial" w:hAnsi="Arial" w:cs="Arial"/>
          <w:color w:val="000000"/>
          <w:sz w:val="24"/>
          <w:szCs w:val="24"/>
          <w:lang w:val="ru-RU"/>
        </w:rPr>
        <w:t>период строительных работ.</w:t>
      </w:r>
    </w:p>
    <w:p w14:paraId="52A010C8" w14:textId="728CEE65" w:rsidR="00234D91" w:rsidRDefault="00F85A2E" w:rsidP="00D900B7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8" w:name="z111"/>
      <w:bookmarkEnd w:id="7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9" w:name="z114"/>
      <w:bookmarkEnd w:id="8"/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474F88B7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отходы строительства и сноса (строительные отходы)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-отходы,</w:t>
      </w:r>
    </w:p>
    <w:p w14:paraId="2226A622" w14:textId="15B836A3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образующиеся при проведении демонтажных и строительных работ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пожароопасные. IV класс опасности. Ориентировочно образование 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70,0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 (количество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строительных отходов принимается по факту образования).</w:t>
      </w:r>
    </w:p>
    <w:p w14:paraId="303860C0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</w:p>
    <w:p w14:paraId="3E67BEE9" w14:textId="54FDBA4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пожароопасные, IV-й класс опасности, в количестве – 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7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,0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т.</w:t>
      </w:r>
    </w:p>
    <w:p w14:paraId="03F123A9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пластмассы (пластмассовые заглушки труб)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образуются при</w:t>
      </w:r>
    </w:p>
    <w:p w14:paraId="35B353AE" w14:textId="03E89F72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использовании труб. Твердые, нетоксичные, пожароопасные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2,217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0FC5431A" w14:textId="53649CB8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0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,00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7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тонн.</w:t>
      </w:r>
    </w:p>
    <w:p w14:paraId="1191FD01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</w:p>
    <w:p w14:paraId="781C88EC" w14:textId="13681AD2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0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51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6959C278" w14:textId="52E5C2B3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Ткани для вытирания, загрязненные опасными материалами (промасленная</w:t>
      </w:r>
      <w:r>
        <w:rPr>
          <w:rFonts w:ascii="Arial" w:eastAsia="TimesNewRomanPSMT" w:hAnsi="Arial" w:cs="Arial"/>
          <w:sz w:val="24"/>
          <w:szCs w:val="24"/>
          <w:u w:val="single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ветошь)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- образуются при протирке спецтехники и оборудования – пожароопасные, III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0,0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25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4DE73085" w14:textId="1FDE98E9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Смешанная упаковка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(упаковка из-под различных материалов) являются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использованной упаковкой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1,383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73B31ADD" w14:textId="299C3E04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твердые, не токсичные, не растворимы в воде; собираются в металлические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lastRenderedPageBreak/>
        <w:t>контейнеры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 вывозятся по договору на утилизацию, класс опасности IV-й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F06DCD" w:rsidRPr="00F06DCD">
        <w:rPr>
          <w:lang w:val="ru-RU"/>
        </w:rPr>
        <w:t xml:space="preserve"> </w:t>
      </w:r>
      <w:r w:rsidR="00F06DCD" w:rsidRPr="00F06DCD">
        <w:rPr>
          <w:rFonts w:ascii="Arial" w:eastAsia="TimesNewRomanPSMT" w:hAnsi="Arial" w:cs="Arial"/>
          <w:sz w:val="24"/>
          <w:szCs w:val="24"/>
          <w:lang w:val="ru-RU"/>
        </w:rPr>
        <w:t xml:space="preserve">составит: </w:t>
      </w:r>
      <w:r w:rsidR="00F40A4F">
        <w:rPr>
          <w:rFonts w:ascii="Arial" w:eastAsia="TimesNewRomanPSMT" w:hAnsi="Arial" w:cs="Arial"/>
          <w:sz w:val="24"/>
          <w:szCs w:val="24"/>
          <w:lang w:val="ru-RU"/>
        </w:rPr>
        <w:t>1,22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2579925B" w14:textId="1D388CB2" w:rsidR="009B7662" w:rsidRPr="00A10E7B" w:rsidRDefault="00F85A2E" w:rsidP="00D900B7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0" w:name="z116"/>
      <w:bookmarkEnd w:id="9"/>
      <w:r w:rsidRPr="00D900B7">
        <w:rPr>
          <w:rFonts w:ascii="Arial" w:hAnsi="Arial" w:cs="Arial"/>
          <w:i/>
          <w:color w:val="000000"/>
          <w:sz w:val="24"/>
          <w:szCs w:val="24"/>
        </w:rPr>
        <w:t>     </w:t>
      </w:r>
      <w:r w:rsidRPr="00D900B7">
        <w:rPr>
          <w:rFonts w:ascii="Arial" w:hAnsi="Arial" w:cs="Arial"/>
          <w:i/>
          <w:color w:val="000000"/>
          <w:sz w:val="24"/>
          <w:szCs w:val="24"/>
          <w:lang w:val="ru-RU"/>
        </w:rPr>
        <w:t xml:space="preserve"> 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.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21AE90E4" w14:textId="4A453C40" w:rsidR="00020CEE" w:rsidRPr="00A10E7B" w:rsidRDefault="00F85A2E" w:rsidP="00D900B7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7"/>
      <w:bookmarkEnd w:id="10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="00D900B7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. 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="00020CEE"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9CAD415" w14:textId="10BA6CF9" w:rsidR="00020CEE" w:rsidRPr="00A10E7B" w:rsidRDefault="00F85A2E" w:rsidP="00D900B7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2" w:name="z118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68755C1B" w14:textId="2F120AFB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</w:p>
    <w:p w14:paraId="2CAE2A0C" w14:textId="1AD8D811" w:rsidR="00270D8E" w:rsidRPr="00A10E7B" w:rsidRDefault="00F85A2E" w:rsidP="00D900B7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3" w:name="z119"/>
      <w:bookmarkEnd w:id="12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4" w:name="z120"/>
      <w:bookmarkEnd w:id="13"/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 по предотвращению, сокращению, смягчению выявленных существенных воздействий намечаемой деятельности на окружающую среду</w:t>
      </w:r>
      <w:r w:rsidR="00D900B7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D900B7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D900B7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07BA8839" w:rsidR="00020CEE" w:rsidRPr="00A10E7B" w:rsidRDefault="00F85A2E" w:rsidP="00D900B7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307AFBC3" w14:textId="77777777" w:rsidR="00D900B7" w:rsidRDefault="00020CEE" w:rsidP="00F85A2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  <w:bookmarkStart w:id="17" w:name="z124"/>
      <w:bookmarkEnd w:id="16"/>
    </w:p>
    <w:p w14:paraId="79C98590" w14:textId="549A21BD" w:rsidR="00F85A2E" w:rsidRPr="00D900B7" w:rsidRDefault="00D900B7" w:rsidP="00F85A2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D900B7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</w:t>
      </w:r>
      <w:r w:rsidR="00F85A2E"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.</w:t>
      </w:r>
    </w:p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  <w:bookmarkStart w:id="18" w:name="_GoBack"/>
      <w:bookmarkEnd w:id="18"/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7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52311"/>
    <w:rsid w:val="00085ABD"/>
    <w:rsid w:val="000A2AF1"/>
    <w:rsid w:val="00224AA6"/>
    <w:rsid w:val="00234D91"/>
    <w:rsid w:val="00270D8E"/>
    <w:rsid w:val="002D7A6B"/>
    <w:rsid w:val="003C1E30"/>
    <w:rsid w:val="003E6049"/>
    <w:rsid w:val="004C3DC0"/>
    <w:rsid w:val="005057AE"/>
    <w:rsid w:val="006745A6"/>
    <w:rsid w:val="0068579C"/>
    <w:rsid w:val="00722FCB"/>
    <w:rsid w:val="00871E0D"/>
    <w:rsid w:val="008D0E8B"/>
    <w:rsid w:val="009654A1"/>
    <w:rsid w:val="009B7662"/>
    <w:rsid w:val="00A10E7B"/>
    <w:rsid w:val="00A16998"/>
    <w:rsid w:val="00A655FE"/>
    <w:rsid w:val="00AE14C2"/>
    <w:rsid w:val="00D12C3B"/>
    <w:rsid w:val="00D900B7"/>
    <w:rsid w:val="00EF1990"/>
    <w:rsid w:val="00F06DCD"/>
    <w:rsid w:val="00F40A4F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17</cp:revision>
  <dcterms:created xsi:type="dcterms:W3CDTF">2025-04-07T05:53:00Z</dcterms:created>
  <dcterms:modified xsi:type="dcterms:W3CDTF">2025-04-14T11:44:00Z</dcterms:modified>
</cp:coreProperties>
</file>